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2B" w:rsidRDefault="0063472B" w:rsidP="0063472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</w:rPr>
      </w:pPr>
      <w:r w:rsidRPr="0063472B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</w:rPr>
        <w:t>Приложение 4б </w:t>
      </w:r>
      <w:r w:rsidRPr="0063472B">
        <w:rPr>
          <w:rFonts w:ascii="Times New Roman" w:eastAsia="Times New Roman" w:hAnsi="Times New Roman" w:cs="Times New Roman"/>
          <w:color w:val="333333"/>
          <w:sz w:val="39"/>
          <w:szCs w:val="39"/>
        </w:rPr>
        <w:br/>
      </w:r>
      <w:r w:rsidRPr="0063472B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</w:rPr>
        <w:t>к Приказу ФСТ России </w:t>
      </w:r>
      <w:r w:rsidRPr="0063472B">
        <w:rPr>
          <w:rFonts w:ascii="Times New Roman" w:eastAsia="Times New Roman" w:hAnsi="Times New Roman" w:cs="Times New Roman"/>
          <w:color w:val="333333"/>
          <w:sz w:val="39"/>
          <w:szCs w:val="39"/>
        </w:rPr>
        <w:br/>
      </w:r>
      <w:r w:rsidRPr="0063472B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</w:rPr>
        <w:t>от 31 января 2011 г. N 36-э</w:t>
      </w:r>
    </w:p>
    <w:p w:rsidR="0063472B" w:rsidRPr="0063472B" w:rsidRDefault="0063472B" w:rsidP="0063472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9"/>
          <w:szCs w:val="39"/>
        </w:rPr>
      </w:pPr>
    </w:p>
    <w:p w:rsidR="0063472B" w:rsidRPr="009A7FA4" w:rsidRDefault="0063472B" w:rsidP="0063472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h220"/>
      <w:bookmarkEnd w:id="0"/>
      <w:r w:rsidRPr="009A7FA4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ОБ ИНВЕСТИЦИОННЫХ ПРОГРАММАХ [1] </w:t>
      </w:r>
      <w:r w:rsidRPr="009A7F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ООО «Туапсегоргаз»  на (за) 2017год </w:t>
      </w:r>
      <w:r w:rsidRPr="009A7F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(наименование субъекта естественных монополий) </w:t>
      </w:r>
      <w:r w:rsidRPr="009A7FA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СФЕРЕ ОКАЗАНИЯ УСЛУГ ПО ТРАНСПОРТИРОВКЕ ГАЗА ПО ГАЗОРАСПРЕДЕЛИТЕЛЬНЫМ СЕТЯМ</w:t>
      </w:r>
      <w:bookmarkStart w:id="1" w:name="l123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2850"/>
        <w:gridCol w:w="920"/>
        <w:gridCol w:w="1295"/>
        <w:gridCol w:w="1112"/>
        <w:gridCol w:w="1247"/>
        <w:gridCol w:w="2011"/>
        <w:gridCol w:w="2047"/>
        <w:gridCol w:w="2226"/>
      </w:tblGrid>
      <w:tr w:rsidR="0063472B" w:rsidRPr="0063472B" w:rsidTr="009A7FA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  <w:bookmarkStart w:id="2" w:name="l124"/>
            <w:bookmarkStart w:id="3" w:name="l125"/>
            <w:bookmarkStart w:id="4" w:name="l126"/>
            <w:bookmarkStart w:id="5" w:name="l127"/>
            <w:bookmarkStart w:id="6" w:name="l128"/>
            <w:bookmarkStart w:id="7" w:name="l129"/>
            <w:bookmarkStart w:id="8" w:name="l130"/>
            <w:bookmarkStart w:id="9" w:name="l131"/>
            <w:bookmarkStart w:id="10" w:name="l132"/>
            <w:bookmarkStart w:id="11" w:name="l133"/>
            <w:bookmarkStart w:id="12" w:name="l134"/>
            <w:bookmarkStart w:id="13" w:name="l135"/>
            <w:bookmarkStart w:id="14" w:name="l136"/>
            <w:bookmarkStart w:id="15" w:name="l137"/>
            <w:bookmarkStart w:id="16" w:name="l138"/>
            <w:bookmarkStart w:id="17" w:name="l13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9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Стоимостная оценка инвестиций, тыс. руб.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проектные характеристики объектов капитального строительства</w:t>
            </w:r>
          </w:p>
        </w:tc>
      </w:tr>
      <w:tr w:rsidR="0063472B" w:rsidRPr="0063472B" w:rsidTr="009A7F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объекту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proofErr w:type="gramEnd"/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трубопроводов, км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(диапазон диаметров) трубопроводов, </w:t>
            </w:r>
            <w:proofErr w:type="gramStart"/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газорегуляторных пунктов, ед.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инвестиций [2]</w:t>
            </w:r>
          </w:p>
        </w:tc>
        <w:tc>
          <w:tcPr>
            <w:tcW w:w="112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18" w:name="_GoBack"/>
            <w:bookmarkEnd w:id="18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строительстве, реконструкции объектов </w:t>
            </w:r>
            <w:bookmarkStart w:id="19" w:name="l196"/>
            <w:bookmarkEnd w:id="19"/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 [3]</w:t>
            </w:r>
          </w:p>
        </w:tc>
        <w:tc>
          <w:tcPr>
            <w:tcW w:w="112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объекты капитального строительства (основные стройки):</w:t>
            </w:r>
          </w:p>
        </w:tc>
        <w:tc>
          <w:tcPr>
            <w:tcW w:w="112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объекты [4]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реконструируемые </w:t>
            </w: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(модернизируемые) объекты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долгосрочных </w:t>
            </w:r>
            <w:bookmarkStart w:id="20" w:name="l210"/>
            <w:bookmarkEnd w:id="20"/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вложениях [3]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l197"/>
            <w:bookmarkEnd w:id="21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9A7FA4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72B" w:rsidRPr="0063472B" w:rsidTr="009A7F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приобретении </w:t>
            </w:r>
            <w:proofErr w:type="spellStart"/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 [3]</w:t>
            </w:r>
          </w:p>
        </w:tc>
        <w:tc>
          <w:tcPr>
            <w:tcW w:w="7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07" w:type="dxa"/>
              <w:bottom w:w="43" w:type="dxa"/>
              <w:right w:w="107" w:type="dxa"/>
            </w:tcMar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72B" w:rsidRPr="0063472B" w:rsidRDefault="0063472B" w:rsidP="006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0E8" w:rsidRDefault="00A660E8"/>
    <w:sectPr w:rsidR="00A660E8" w:rsidSect="009A7F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72B"/>
    <w:rsid w:val="0063472B"/>
    <w:rsid w:val="009A7FA4"/>
    <w:rsid w:val="00A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7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Лариса</cp:lastModifiedBy>
  <cp:revision>4</cp:revision>
  <dcterms:created xsi:type="dcterms:W3CDTF">2018-09-14T11:45:00Z</dcterms:created>
  <dcterms:modified xsi:type="dcterms:W3CDTF">2018-09-14T12:30:00Z</dcterms:modified>
</cp:coreProperties>
</file>